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5D67277" w:rsidP="66A81FD4" w:rsidRDefault="35D67277" w14:paraId="18322CF0" w14:textId="61ECFE63">
      <w:pPr>
        <w:pStyle w:val="Normal"/>
        <w:jc w:val="center"/>
        <w:rPr>
          <w:b w:val="1"/>
          <w:bCs w:val="1"/>
          <w:noProof w:val="0"/>
          <w:sz w:val="32"/>
          <w:szCs w:val="32"/>
          <w:lang w:val="es-ES"/>
        </w:rPr>
      </w:pPr>
      <w:r w:rsidRPr="08840760" w:rsidR="6DCEFB03">
        <w:rPr>
          <w:b w:val="1"/>
          <w:bCs w:val="1"/>
          <w:noProof w:val="0"/>
          <w:sz w:val="32"/>
          <w:szCs w:val="32"/>
          <w:lang w:val="es-ES"/>
        </w:rPr>
        <w:t>MET</w:t>
      </w:r>
      <w:r w:rsidRPr="08840760" w:rsidR="35D67277">
        <w:rPr>
          <w:b w:val="1"/>
          <w:bCs w:val="1"/>
          <w:noProof w:val="0"/>
          <w:sz w:val="32"/>
          <w:szCs w:val="32"/>
          <w:lang w:val="es-ES"/>
        </w:rPr>
        <w:t xml:space="preserve"> Gala: moda, historia y una lección magistral de relaciones públicas</w:t>
      </w:r>
    </w:p>
    <w:p w:rsidR="714D2A23" w:rsidP="08840760" w:rsidRDefault="714D2A23" w14:paraId="41D775CB" w14:textId="0710AD85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Santiago de Chile, 7 de mayo de 2025 –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La MET Gala no solo marca el pulso de la moda cada primer lunes de mayo. También demuestra, año tras año, cómo una narrativa estratégica, sostenida y multicanal puede transformar un evento cultural en una marca global con impacto simbólico, mediático y comercial. </w:t>
      </w:r>
    </w:p>
    <w:p w:rsidR="714D2A23" w:rsidP="08840760" w:rsidRDefault="714D2A23" w14:paraId="11875476" w14:textId="6422CBF3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Lo que comenzó en 1948 como una cena discreta para recaudar fondos para el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Costume Institute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hoy genera más de </w:t>
      </w: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1.200 millones de dólares en valor mediático estimado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Su evolución no fue casual. Fue el resultado de una </w:t>
      </w: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estrategia de comunicación integrada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que transforma cada hito del evento en un momento narrativo, amplificado con precisión quirúrgica durante más de seis meses. </w:t>
      </w:r>
    </w:p>
    <w:p w:rsidR="714D2A23" w:rsidP="08840760" w:rsidRDefault="714D2A23" w14:paraId="7F60AF6E" w14:textId="4C018825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“La MET Gala funciona como un ecosistema narrativo, donde cada pieza —desde el tema anual hasta la selección de anfitriones— responde a una lógica de storytelling estratégico”, explica Aldo Hernández, Coordinador Editorial en </w:t>
      </w:r>
      <w:hyperlink r:id="R926f2dca1ff44dcc">
        <w:r w:rsidRPr="08840760" w:rsidR="714D2A23">
          <w:rPr>
            <w:rStyle w:val="Hyperlink"/>
            <w:rFonts w:ascii="Aptos" w:hAnsi="Aptos" w:eastAsia="Aptos" w:cs="Aptos"/>
            <w:i w:val="1"/>
            <w:iCs w:val="1"/>
            <w:noProof w:val="0"/>
            <w:sz w:val="24"/>
            <w:szCs w:val="24"/>
            <w:u w:val="single"/>
            <w:lang w:val="es-ES"/>
          </w:rPr>
          <w:t>another</w:t>
        </w:r>
      </w:hyperlink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agencia con la mayor oferta de servicios en comunicación en América Latina. </w:t>
      </w:r>
    </w:p>
    <w:p w:rsidR="714D2A23" w:rsidP="08840760" w:rsidRDefault="714D2A23" w14:paraId="04D4792F" w14:textId="3B345719">
      <w:pPr>
        <w:pStyle w:val="Heading4"/>
        <w:spacing w:before="319" w:beforeAutospacing="off" w:after="319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8"/>
          <w:szCs w:val="28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8"/>
          <w:szCs w:val="28"/>
          <w:lang w:val="es-ES"/>
        </w:rPr>
        <w:t xml:space="preserve">Una estrategia de PR milimétricamente coreografiada </w:t>
      </w:r>
    </w:p>
    <w:p w:rsidR="714D2A23" w:rsidP="08840760" w:rsidRDefault="714D2A23" w14:paraId="7B2D9A00" w14:textId="35791F09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Una narrativa con intención cultural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14D2A23" w:rsidP="08840760" w:rsidRDefault="714D2A23" w14:paraId="4D9B9125" w14:textId="21BEDBF9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tema de la MET Gala 2025,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“Superfine: Tailoring Black Style”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representa un ejemplo claro de cómo la moda puede convertirse en discurso político y afirmación cultural. Inspirado en el ensayo académico de Monica L. Miller, el concepto articuló un discurso visual con resonancia histórica, social y estética. Su anuncio en octubre de 2024, vía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Vogue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permitió editorializar el mensaje con antelación y consistencia. </w:t>
      </w:r>
    </w:p>
    <w:p w:rsidR="714D2A23" w:rsidP="08840760" w:rsidRDefault="714D2A23" w14:paraId="20B9F88B" w14:textId="6F74839A">
      <w:pPr>
        <w:pStyle w:val="ListParagraph"/>
        <w:numPr>
          <w:ilvl w:val="0"/>
          <w:numId w:val="4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Secuencia táctica de hitos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14D2A23" w:rsidP="08840760" w:rsidRDefault="714D2A23" w14:paraId="239AAF11" w14:textId="1FEA9309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Cada fase del evento fue diseñada como un módulo narrativo. En octubre de 2024 se reveló el tema central a través de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Vogue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en febrero de 2025 se presentó el código de vestimenta en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Good Morning America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—uno de los programas con mayor alcance en Estados Unidos—, y durante la primavera se anunció el grupo de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co-chairs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y el comité anfitrión, compuesto por más de veinte artistas, atletas y escritores. Esta arquitectura narrativa garantiza visibilidad prolongada y mantiene la atención mediática activa durante meses. </w:t>
      </w:r>
    </w:p>
    <w:p w:rsidR="714D2A23" w:rsidP="08840760" w:rsidRDefault="714D2A23" w14:paraId="792FDE34" w14:textId="59FC92D7">
      <w:pPr>
        <w:pStyle w:val="ListParagraph"/>
        <w:numPr>
          <w:ilvl w:val="0"/>
          <w:numId w:val="5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Casting como storytelling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14D2A23" w:rsidP="08840760" w:rsidRDefault="714D2A23" w14:paraId="7EDBA50D" w14:textId="0BC90199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Los anfitriones de 2025 no fueron elegidos solo por fama: Colman Domingo, Pharrell Williams, Lewis Hamilton y A$AP Rocky representaron pilares estratégicos del relato: cultura, creatividad, excelencia y vanguardia. Cada uno de ellos no solo aporta notoriedad, sino que simboliza aspectos clave del relato central. Así, el casting se convirtió en herramienta de posicionamiento narrativo y en reflejo editorial del tema central. </w:t>
      </w:r>
    </w:p>
    <w:p w:rsidR="714D2A23" w:rsidP="08840760" w:rsidRDefault="714D2A23" w14:paraId="3A101458" w14:textId="0CD7EF89">
      <w:pPr>
        <w:pStyle w:val="List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Alianzas con propósito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14D2A23" w:rsidP="08840760" w:rsidRDefault="714D2A23" w14:paraId="18638EDB" w14:textId="14852337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 colaboración con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Louis Vuitton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como patrocinador principal aportó coherencia simbólica: lujo con conciencia cultural. Otras alianzas como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Instagram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Africa Fashion International,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la Perry Foundation y la Hobson/Lucas Foundation,sumaron credibilidad y alcance. Las marcas no solo financiaron, sino que ayudaron a amplificar el relato en sus propios ecosistemas. </w:t>
      </w:r>
    </w:p>
    <w:p w:rsidR="714D2A23" w:rsidP="08840760" w:rsidRDefault="714D2A23" w14:paraId="6596BBAA" w14:textId="7EB2C372">
      <w:pPr>
        <w:pStyle w:val="ListParagraph"/>
        <w:numPr>
          <w:ilvl w:val="0"/>
          <w:numId w:val="7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Estrategia de medios multiplataforma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14D2A23" w:rsidP="08840760" w:rsidRDefault="714D2A23" w14:paraId="55713D70" w14:textId="4BCD53EA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>La gala se construyó desde medios tradicionales —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EBONY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People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Vogue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— hasta plataformas nativas como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TikTok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Threads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Instagram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Aquí, el contenido generado por usuarios (UGC) juega un rol clave: análisis de vestimenta, referencias históricas y resignificaciones comunitarias convierten al público en coproductor del relato, generando contenido espontáneo que potencia el alcance del evento antes de que la primera celebridad pise la alfombra roja. </w:t>
      </w:r>
    </w:p>
    <w:p w:rsidR="714D2A23" w:rsidP="08840760" w:rsidRDefault="714D2A23" w14:paraId="2473EE1A" w14:textId="5F5C3DBC">
      <w:pPr>
        <w:pStyle w:val="ListParagraph"/>
        <w:numPr>
          <w:ilvl w:val="0"/>
          <w:numId w:val="8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Cierre con legado emocional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14D2A23" w:rsidP="08840760" w:rsidRDefault="714D2A23" w14:paraId="2EFB0BA9" w14:textId="1BF167F1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 edición 2025 también honró a André Leon Talley, ícono editorial y figura clave en la historia del MET. La exposición integró piezas de su vestuario personal como símbolos de continuidad cultural, cerrando el arco narrativo con una dosis de memoria, respeto y reivindicación simbólica. </w:t>
      </w:r>
    </w:p>
    <w:p w:rsidR="714D2A23" w:rsidP="08840760" w:rsidRDefault="714D2A23" w14:paraId="7BB0AB4D" w14:textId="059B627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“Este no es solo un evento: es un sistema de activación narrativa donde moda, medios y comunidad convergen para amplificar una idea central. Es 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>storytelling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como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soft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power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>”, explica Hernández.</w:t>
      </w:r>
    </w:p>
    <w:p w:rsidR="714D2A23" w:rsidP="08840760" w:rsidRDefault="714D2A23" w14:paraId="46978012" w14:textId="50074150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>En suma, la edición 2025 de la MET Gala demuestra cómo una estrategia de relaciones públicas bien ejecutada puede trascender lo inmediato y consolidarse como narrativa cultural de largo aliento. Una plataforma donde cada elemento —tema, anfitriones, medios, marcas y usuarios— se orquesta para contar una historia con poder de transformación simbólica.</w:t>
      </w:r>
    </w:p>
    <w:p w:rsidR="714D2A23" w:rsidP="08840760" w:rsidRDefault="714D2A23" w14:paraId="263D4AED" w14:textId="665FF49D">
      <w:pPr>
        <w:spacing w:before="240" w:beforeAutospacing="off" w:after="240" w:afterAutospacing="off"/>
        <w:jc w:val="both"/>
      </w:pP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 gala enseña que la estrategia supera al espectáculo, que el </w:t>
      </w:r>
      <w:r w:rsidRPr="08840760" w:rsidR="714D2A2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storytelling</w:t>
      </w:r>
      <w:r w:rsidRPr="08840760" w:rsidR="714D2A2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comienza mucho antes de que se enciendan las cámaras, y que la influencia cultural se construye mediante relatos que activan sentidos profundos, políticos y estéticos a escala global.</w:t>
      </w:r>
    </w:p>
    <w:p w:rsidR="019F8ECC" w:rsidP="66A81FD4" w:rsidRDefault="019F8ECC" w14:paraId="554DE4AA" w14:textId="5DB87D8F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6A81FD4" w:rsidR="019F8ECC">
        <w:rPr>
          <w:rFonts w:ascii="Aptos" w:hAnsi="Aptos" w:eastAsia="Aptos" w:cs="Aptos"/>
          <w:noProof w:val="0"/>
          <w:sz w:val="24"/>
          <w:szCs w:val="24"/>
          <w:lang w:val="es-ES"/>
        </w:rPr>
        <w:t>-o0o-</w:t>
      </w:r>
    </w:p>
    <w:p w:rsidR="66A81FD4" w:rsidP="66A81FD4" w:rsidRDefault="66A81FD4" w14:paraId="27C3CB6B" w14:textId="1F220342">
      <w:pPr>
        <w:jc w:val="both"/>
      </w:pPr>
    </w:p>
    <w:p w:rsidR="08840760" w:rsidP="08840760" w:rsidRDefault="08840760" w14:paraId="719AB055" w14:textId="61FF1525">
      <w:pPr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2ee2ccdfca648c0"/>
      <w:footerReference w:type="default" r:id="Rcc8dd6f21c474b5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A81FD4" w:rsidTr="66A81FD4" w14:paraId="1AD080D3">
      <w:trPr>
        <w:trHeight w:val="300"/>
      </w:trPr>
      <w:tc>
        <w:tcPr>
          <w:tcW w:w="3005" w:type="dxa"/>
          <w:tcMar/>
        </w:tcPr>
        <w:p w:rsidR="66A81FD4" w:rsidP="66A81FD4" w:rsidRDefault="66A81FD4" w14:paraId="2C31B16C" w14:textId="70EF6A8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A81FD4" w:rsidP="66A81FD4" w:rsidRDefault="66A81FD4" w14:paraId="4571C98F" w14:textId="75ABD28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A81FD4" w:rsidP="66A81FD4" w:rsidRDefault="66A81FD4" w14:paraId="29591682" w14:textId="467B64E6">
          <w:pPr>
            <w:pStyle w:val="Header"/>
            <w:bidi w:val="0"/>
            <w:ind w:right="-115"/>
            <w:jc w:val="right"/>
          </w:pPr>
        </w:p>
      </w:tc>
    </w:tr>
  </w:tbl>
  <w:p w:rsidR="66A81FD4" w:rsidP="66A81FD4" w:rsidRDefault="66A81FD4" w14:paraId="3F37E088" w14:textId="6BEC73D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A81FD4" w:rsidTr="66A81FD4" w14:paraId="6EF31110">
      <w:trPr>
        <w:trHeight w:val="300"/>
      </w:trPr>
      <w:tc>
        <w:tcPr>
          <w:tcW w:w="3005" w:type="dxa"/>
          <w:tcMar/>
        </w:tcPr>
        <w:p w:rsidR="66A81FD4" w:rsidP="66A81FD4" w:rsidRDefault="66A81FD4" w14:paraId="38CFFFA2" w14:textId="34C20BC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A81FD4" w:rsidP="66A81FD4" w:rsidRDefault="66A81FD4" w14:paraId="463410A2" w14:textId="7D87743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A81FD4" w:rsidP="66A81FD4" w:rsidRDefault="66A81FD4" w14:paraId="45980058" w14:textId="321E4121">
          <w:pPr>
            <w:bidi w:val="0"/>
            <w:ind w:right="-115"/>
            <w:jc w:val="right"/>
          </w:pPr>
          <w:r w:rsidR="66A81FD4">
            <w:drawing>
              <wp:inline wp14:editId="7CDD1AFB" wp14:anchorId="5AEEE289">
                <wp:extent cx="1343025" cy="361950"/>
                <wp:effectExtent l="0" t="0" r="0" b="0"/>
                <wp:docPr id="611660738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792ca5c6c484c9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6A81FD4" w:rsidP="66A81FD4" w:rsidRDefault="66A81FD4" w14:paraId="2058AA18" w14:textId="7071229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27aca2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bd8bb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146e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3eaa5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64e3c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b63f4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bf3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8f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1E19D9"/>
    <w:rsid w:val="019F8ECC"/>
    <w:rsid w:val="08840760"/>
    <w:rsid w:val="09EA2A1F"/>
    <w:rsid w:val="0A140B45"/>
    <w:rsid w:val="0EC58CAF"/>
    <w:rsid w:val="10002440"/>
    <w:rsid w:val="11171E96"/>
    <w:rsid w:val="16515352"/>
    <w:rsid w:val="1BBD4C7C"/>
    <w:rsid w:val="1E2DB694"/>
    <w:rsid w:val="1EB6DAAB"/>
    <w:rsid w:val="1F377D3B"/>
    <w:rsid w:val="24B5C741"/>
    <w:rsid w:val="29705301"/>
    <w:rsid w:val="2C654BAA"/>
    <w:rsid w:val="2DAC39F0"/>
    <w:rsid w:val="2FF1ED20"/>
    <w:rsid w:val="30342C41"/>
    <w:rsid w:val="30ED2FF6"/>
    <w:rsid w:val="35672F51"/>
    <w:rsid w:val="35D67277"/>
    <w:rsid w:val="36460B40"/>
    <w:rsid w:val="3BC0C9C0"/>
    <w:rsid w:val="3F8C19F0"/>
    <w:rsid w:val="4219A07E"/>
    <w:rsid w:val="43580FAA"/>
    <w:rsid w:val="463643C5"/>
    <w:rsid w:val="4A278F8A"/>
    <w:rsid w:val="4B92205B"/>
    <w:rsid w:val="4C6E5939"/>
    <w:rsid w:val="4DA2DEA8"/>
    <w:rsid w:val="51945E0B"/>
    <w:rsid w:val="5708D767"/>
    <w:rsid w:val="66A81FD4"/>
    <w:rsid w:val="684C4882"/>
    <w:rsid w:val="6DCEFB03"/>
    <w:rsid w:val="714D2A23"/>
    <w:rsid w:val="755AF227"/>
    <w:rsid w:val="771E19D9"/>
    <w:rsid w:val="7A4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19D9"/>
  <w15:chartTrackingRefBased/>
  <w15:docId w15:val="{18A2BB41-9D21-442D-A521-DA28CE4332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11171E96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11171E96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66A81FD4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er">
    <w:uiPriority w:val="99"/>
    <w:name w:val="header"/>
    <w:basedOn w:val="Normal"/>
    <w:unhideWhenUsed/>
    <w:rsid w:val="66A81F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6A81FD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8840760"/>
    <w:rPr>
      <w:color w:val="467886"/>
      <w:u w:val="single"/>
    </w:rPr>
  </w:style>
  <w:style w:type="paragraph" w:styleId="Heading4">
    <w:uiPriority w:val="9"/>
    <w:name w:val="heading 4"/>
    <w:basedOn w:val="Normal"/>
    <w:next w:val="Normal"/>
    <w:unhideWhenUsed/>
    <w:qFormat/>
    <w:rsid w:val="08840760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6f32c8177544ad9" /><Relationship Type="http://schemas.openxmlformats.org/officeDocument/2006/relationships/header" Target="header.xml" Id="Re2ee2ccdfca648c0" /><Relationship Type="http://schemas.openxmlformats.org/officeDocument/2006/relationships/footer" Target="footer.xml" Id="Rcc8dd6f21c474b5d" /><Relationship Type="http://schemas.openxmlformats.org/officeDocument/2006/relationships/hyperlink" Target="https://another.co/?utm_source=Met+Gala+Chile&amp;utm_medium=Met+Gala+Chile&amp;utm_campaign=Met+Gala_Chile" TargetMode="External" Id="R926f2dca1ff44dc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792ca5c6c484c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79D968AF-BC97-49B6-AD34-A83C2EA9CA57}"/>
</file>

<file path=customXml/itemProps2.xml><?xml version="1.0" encoding="utf-8"?>
<ds:datastoreItem xmlns:ds="http://schemas.openxmlformats.org/officeDocument/2006/customXml" ds:itemID="{47C7B9C1-C352-4EA9-99DE-6B2E725EE19C}"/>
</file>

<file path=customXml/itemProps3.xml><?xml version="1.0" encoding="utf-8"?>
<ds:datastoreItem xmlns:ds="http://schemas.openxmlformats.org/officeDocument/2006/customXml" ds:itemID="{264C669E-AACD-427C-8269-3C256F032F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Tamara Elizabeth Marambio García</lastModifiedBy>
  <dcterms:created xsi:type="dcterms:W3CDTF">2025-05-06T20:06:38.0000000Z</dcterms:created>
  <dcterms:modified xsi:type="dcterms:W3CDTF">2025-05-07T16:40:23.5310922Z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